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CE3" w:rsidRPr="00544CE3" w:rsidRDefault="00970520" w:rsidP="00544CE3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</w:t>
      </w:r>
      <w:bookmarkStart w:id="0" w:name="_GoBack"/>
      <w:bookmarkEnd w:id="0"/>
      <w:r w:rsidR="00544CE3" w:rsidRPr="00544CE3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аскрытие информации АКБ «Трансстройбанк» (АО) как профессионального участника рынка ценных бумаг.</w:t>
      </w:r>
    </w:p>
    <w:p w:rsidR="00544CE3" w:rsidRPr="00544CE3" w:rsidRDefault="00544CE3" w:rsidP="00544CE3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544CE3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544CE3" w:rsidRPr="00544CE3" w:rsidRDefault="00544CE3" w:rsidP="00544CE3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544CE3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 АКБ «Трансстройбанк» как профессиональном участнике рынка ценных бумаг в соответствии с Указанием ЦБ РФ № 3921-У от 28 декабря 2015 года «О составе, объеме, порядке и сроках раскрытия информации профессиональными участниками рынка ценных бумаг».</w:t>
      </w:r>
    </w:p>
    <w:p w:rsidR="00544CE3" w:rsidRPr="00544CE3" w:rsidRDefault="00544CE3" w:rsidP="00544CE3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544CE3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806"/>
        <w:gridCol w:w="4759"/>
      </w:tblGrid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Информация, подлежащая обязательному раскрытию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Акционерный коммерческий банк Трансстройбанк (Акционерное </w:t>
            </w:r>
            <w:proofErr w:type="gramStart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общество)/</w:t>
            </w:r>
            <w:proofErr w:type="gramEnd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АКБ «Трансстройбанк» (АО)</w:t>
            </w:r>
          </w:p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  <w:t>Joint Stock Commercial Bank «Transstroibank» (Joint Stock Company)/</w:t>
            </w:r>
          </w:p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«Transstroibank»</w:t>
            </w:r>
          </w:p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7730059592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профессионального участника рынка ценных бумаг, указанный в ЕГРЮЛ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Номер телефона, факса (при наличии последнего)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786-37-73</w:t>
            </w:r>
          </w:p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электронной почты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4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tsbank@transstroibank.ru</w:t>
              </w:r>
            </w:hyperlink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Фамилия, имя, отчество (при наличии последнего) лица, </w:t>
            </w: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временно исполняющего функции единоличного исполнительного органа профессионального участника рынка ценных бумаг (далее - ВРИО). Информация подлежит раскрытию, в случае если ВРИО избран (назначен) на должность на срок, превышающий два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Электронные копии всех лицензий на осуществление профессиональной деятельности на рынке ценных бумаг, созданные посредством сканирования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5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ссылка</w:t>
              </w:r>
            </w:hyperlink>
          </w:p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принятии профессиональным участником рынка ценных бумаг решения о направлении в Банк России заявления об аннулировании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форекс</w:t>
            </w:r>
            <w:proofErr w:type="spellEnd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-дилеров,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Член Саморегулируемой организации Национальная ассоциация участников фондового рынка (НАУФОР), с 30 августа 2023 года.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6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https://naufor.ru/tree.asp?n=16042</w:t>
              </w:r>
            </w:hyperlink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бухгалтерская (финансовая) отчетность, представленная в налоговый орган, и аудиторское заключение по 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бухгалтерская (финансовая) отчетность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Расчет собственных средств, осуществленный в соответствии с требованиями Банка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наличии - сокращенного) наименования, адреса, номера телефона, факса (при наличии последнего)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Профессиональная деятельность на рынке ценных бумаг осуществляется в головном офисе по адресу:</w:t>
            </w:r>
          </w:p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Образец договора (образцы договоров), предлагаемый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7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физических лиц (действует с 24.03.2022)</w:t>
              </w:r>
            </w:hyperlink>
          </w:p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8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юридических лиц (действует с 24.03.2022)</w:t>
              </w:r>
            </w:hyperlink>
          </w:p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9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24.03.2022)</w:t>
              </w:r>
            </w:hyperlink>
          </w:p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0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физических лиц (действует с 06.04.2023)</w:t>
              </w:r>
            </w:hyperlink>
          </w:p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1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юридических лиц (действует с 06.04.2023)</w:t>
              </w:r>
            </w:hyperlink>
          </w:p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2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 с 06.04.2023)</w:t>
              </w:r>
            </w:hyperlink>
          </w:p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3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(действуют с 06.04.2023)</w:t>
              </w:r>
            </w:hyperlink>
          </w:p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4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с открытием и ведением ИИС (действуют с 06.04.2023)</w:t>
              </w:r>
            </w:hyperlink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технических сбоях в автоматизированных системах профессионального участника рынка ценных бумаг,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бумаг, с указанием даты, времени и причин прекращения работоспособности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работоспособности автоматизированных систем профессионального участника рынка ценных бумаг после сбоев,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 на протяжении одного часа подряд, с указанием даты, времени и причин прекращения, а для профессиональных участников рынка ценных бумаг, оказывающих услуги по хранению сертификатов ценных бумаг и (или) учету и переходу прав на ценные бумаги или осуществляющих профессиональную деятельность по ведению реестра владельцев ценных бумаг, - одного календарного дня с указанием даты, времени и причин прекращения осуществления деятельности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 (в целях настоящего Указания, если исковые требования выражены в денежном эквиваленте, судебный спор является существенным, когда исковые требования превышают 10 процентов от валюты баланса профессионального участника рынка ценных бумаг)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Судебные споры отсутствуют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брокерскую деятельность (далее - брокер), дополнительно раскрывает: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Указание на то, что брокер является клиентским брокером в соответствии с Указанием Банка России от 25 июля 2014 года N 3349-У "О единых требованиях к правилам осуществления брокерской деятельности при совершении операций с имуществом клиента брокера", зарегистрированным Министерством юстиции Российской Федерации 25 августа 2014 года N 33865 ("Вестник Банка России" от 10 сентября 2014 года N 81). Информация раскрывается только клиентским брокером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участников торгов (участников клиринга), с которыми у клиентского брокера заключены договоры о предоставлении услуг участниками торгов (участниками клиринга)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клиринговых организаций, с которыми брокер заключил договоры об оказании ему клиринговых услуг (при наличии), с указанием их полного фирменного наименования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организация-центральный контрагент «Национальный Клиринговый Центр» (Акционерное общество)</w:t>
            </w:r>
          </w:p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 Акционерное общество "Национальный расчетный депозитарий" </w:t>
            </w:r>
          </w:p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организаторов торговли, в том числе иностранных, где брокер является участником торгов, с указанием полного фирменного наименования организатора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Публичное Акционерное Общество «Московская Биржа ММВБ-РТС».</w:t>
            </w:r>
          </w:p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организованным торгам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Документ, содержащий порядок принятия решения о признании лица квалифицированным инвестором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5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Регламент признания лиц квалифицированными инвесторами (действует с 07.11.2021)</w:t>
              </w:r>
            </w:hyperlink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кредитных организаций, в которых брокеру открыты специальные брокерские счета, с указанием полного фирменного наименования кредитной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Банка нет специальных брокерских счетов в кредитных организациях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управлению ценными бумагами (далее - управляющий)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депозитарную деятельность (далее - депозитарий), дополнительно раскрывает: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6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24.03.2022)</w:t>
              </w:r>
            </w:hyperlink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депонентами в депозитарий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7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депонентами в депозитарий (действуют с 24.03.2022)</w:t>
              </w:r>
            </w:hyperlink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депозитарием депонентам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8" w:history="1">
              <w:r w:rsidRPr="00544CE3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депозитарием депонентам (действуют с 24.03.2022)</w:t>
              </w:r>
            </w:hyperlink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    Небанковская кредитная организация акционерное общество "Национальный расчетный депозитарий" </w:t>
            </w:r>
          </w:p>
        </w:tc>
      </w:tr>
      <w:tr w:rsidR="00544CE3" w:rsidRPr="00544CE3" w:rsidTr="00544C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ведению реестра владельцев ценных бумаг (далее - регистратор)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544CE3" w:rsidRPr="00544CE3" w:rsidRDefault="00544CE3" w:rsidP="00544CE3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544CE3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</w:tbl>
    <w:p w:rsidR="00544CE3" w:rsidRPr="00544CE3" w:rsidRDefault="00544CE3" w:rsidP="00544CE3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544CE3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544CE3" w:rsidRPr="00544CE3" w:rsidRDefault="00544CE3" w:rsidP="00544CE3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544CE3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Если явно </w:t>
      </w:r>
      <w:proofErr w:type="gramStart"/>
      <w:r w:rsidRPr="00544CE3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не указано</w:t>
      </w:r>
      <w:proofErr w:type="gramEnd"/>
      <w:r w:rsidRPr="00544CE3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544CE3" w:rsidRPr="00544CE3" w:rsidRDefault="00544CE3" w:rsidP="00544CE3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</w:p>
    <w:p w:rsidR="00544CE3" w:rsidRPr="00544CE3" w:rsidRDefault="00544CE3" w:rsidP="00544CE3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544CE3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Данные от 01.09.2023 года</w:t>
      </w:r>
    </w:p>
    <w:p w:rsidR="00EF4DFF" w:rsidRDefault="00EF4DFF"/>
    <w:sectPr w:rsidR="00EF4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F Dewi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8A"/>
    <w:rsid w:val="00022C8A"/>
    <w:rsid w:val="00544CE3"/>
    <w:rsid w:val="00970520"/>
    <w:rsid w:val="00E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F558F4-B76C-4F7A-A40A-D533F1AD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4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stroybank.ru/2022/3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24.03.2022).doc" TargetMode="External"/><Relationship Id="rId13" Type="http://schemas.openxmlformats.org/officeDocument/2006/relationships/hyperlink" Target="https://transstroybank.ru/2023/Brocker/03/%D0%A3%D1%81%D0%BB%D0%BE%D0%B2%D0%B8%D1%8F%20%D0%BF%D1%80%D0%B5%D0%B4%D0%BE%D1%81%D1%82%D0%B0%D0%B2%D0%BB%D0%B5%D0%BD%D0%B8%D1%8F%20%D0%90%D0%9A%D0%91%20%D0%A2%D1%80%D0%B0%D0%BD%D1%81%D1%81%D1%82%D1%80%D0%BE%D0%B9%D0%B1%D0%B0%D0%BD%D0%BA%20(%D0%90%D0%9E)%20%D0%B1%D1%80%D0%BE%D0%BA%D0%B5%D1%80%D1%81%D0%BA%D0%B8%D1%85%20%D1%83%D1%81%D0%BB%D1%83%D0%B3%20(%D0%B2%D1%81%D1%82%D1%83%D0%BF%D0%B0%D1%8E%D1%82%20%D0%B2%20%D1%81%D0%B8%D0%BB%D1%83%20%D1%81%2006.04.2023%20).doc" TargetMode="External"/><Relationship Id="rId18" Type="http://schemas.openxmlformats.org/officeDocument/2006/relationships/hyperlink" Target="https://transstroybank.ru/2022/3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24.03.2022)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stroybank.ru/2022/3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24.03.2022).doc" TargetMode="External"/><Relationship Id="rId12" Type="http://schemas.openxmlformats.org/officeDocument/2006/relationships/hyperlink" Target="https://transstroybank.ru/2023/Brocker/03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(%D0%98%D0%98%D0%A1)%20(%D0%B2%D1%81%D1%82%D1%83%D0%BF%D0%B0%D0%B5%D1%82%20%D0%B2%20%D1%81%D0%B8%D0%BB%D1%83%20%D1%81%2006.04.2023).doc" TargetMode="External"/><Relationship Id="rId17" Type="http://schemas.openxmlformats.org/officeDocument/2006/relationships/hyperlink" Target="https://transstroybank.ru/2022/3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24.03.2022)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stroybank.ru/2022/3/%D0%A3%D1%81%D0%BB%D0%BE%D0%B2%D0%B8%D1%8F%20%D0%BE%D1%81%D1%83%D1%89%D0%B5%D1%81%D1%82%D0%B2%D0%BB%D0%B5%D0%BD%D0%B8%D1%8F%20%D0%B4%D0%B5%D0%BF%D0%BE%D0%B7%D0%B8%D1%82%D0%B0%D1%80%D0%BD%D0%BE%D0%B9%20%D0%B4%D0%B5%D1%8F%D1%82%D0%B5%D0%BB%D1%8C%D0%BD%D0%BE%D1%81%D1%82%D0%B8%20(%D0%B4%D0%B5%D0%B9%D1%81%D1%82%D0%B2%D1%83%D1%8E%D1%82%20%D1%81%2024.03.2022).doc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ufor.ru/tree.asp?n=16042" TargetMode="External"/><Relationship Id="rId11" Type="http://schemas.openxmlformats.org/officeDocument/2006/relationships/hyperlink" Target="https://transstroybank.ru/2023/Brocker/03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E%D0%9B%20(%D0%B2%D1%81%D1%82%D1%83%D0%BF%D0%B0%D0%B5%D1%82%20%D0%B2%20%D1%81%D0%B8%D0%BB%D1%83%20%D1%81%2006.04.2023).doc" TargetMode="External"/><Relationship Id="rId5" Type="http://schemas.openxmlformats.org/officeDocument/2006/relationships/hyperlink" Target="https://transstroybank.ru/zagruzka/licenzia1.jpg" TargetMode="External"/><Relationship Id="rId15" Type="http://schemas.openxmlformats.org/officeDocument/2006/relationships/hyperlink" Target="https://transstroybank.ru/2021/november/%D0%A0%D0%B5%D0%B3%D0%BB%D0%B0%D0%BC%D0%B5%D0%BD%D1%82%20%D0%BF%D1%80%D0%B8%D0%B7%D0%BD%D0%B0%D0%BD%D0%B8%D1%8F%20%D0%BB%D0%B8%D1%86%20%D0%BA%D0%B2%D0%B0%D0%BB%D0%B8%D1%84%D0%B8%D1%86%D0%B8%D1%80%D0%BE%D0%B2%D0%B0%D0%BD%D0%BD%D1%8B%D0%BC%D0%B8%20%D0%B8%D0%BD%D0%B2%D0%B5%D1%81%D1%82%D0%BE%D1%80%D0%B0%D0%BC%D0%B8%20(%D0%B4%D0%B5%D0%B9%D1%81%D1%82%D0%B2%D1%83%D0%B5%D1%82%20%D1%81%2007.11.2021).docx" TargetMode="External"/><Relationship Id="rId10" Type="http://schemas.openxmlformats.org/officeDocument/2006/relationships/hyperlink" Target="https://transstroybank.ru/2023/Brocker/0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4%D0%9B_(%D0%B2%D1%81%D1%82%D1%83%D0%BF%D0%B0%D0%B5%D1%82_%D0%B2_%D1%81%D0%B8%D0%BB%D1%83_%D1%81_06.04.2023).doc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tsbank@transstroibank.ru" TargetMode="External"/><Relationship Id="rId9" Type="http://schemas.openxmlformats.org/officeDocument/2006/relationships/hyperlink" Target="https://transstroybank.ru/2022/3/%D0%A3%D1%81%D0%BB%D0%BE%D0%B2%D0%B8%D1%8F%20%D0%BE%D1%81%D1%83%D1%89%D0%B5%D1%81%D1%82%D0%B2%D0%BB%D0%B5%D0%BD%D0%B8%D1%8F%20%D0%B4%D0%B5%D0%BF%D0%BE%D0%B7%D0%B8%D1%82%D0%B0%D1%80%D0%BD%D0%BE%D0%B9%20%D0%B4%D0%B5%D1%8F%D1%82%D0%B5%D0%BB%D1%8C%D0%BD%D0%BE%D1%81%D1%82%D0%B8%20(%D0%B4%D0%B5%D0%B9%D1%81%D1%82%D0%B2%D1%83%D1%8E%D1%82%20%D1%81%2024.03.2022).docx" TargetMode="External"/><Relationship Id="rId14" Type="http://schemas.openxmlformats.org/officeDocument/2006/relationships/hyperlink" Target="https://transstroybank.ru/2023/Brocker/03/%D0%A3%D1%81%D0%BB%D0%BE%D0%B2%D0%B8%D1%8F%20%D0%BF%D1%80%D0%B5%D0%B4%D0%BE%D1%81%D1%82%D0%B0%D0%B2%D0%BB%D0%B5%D0%BD%D0%B8%D1%8F%20%D0%90%D0%9A%D0%91%20%D0%A2%D1%80%D0%B0%D0%BD%D1%81%D1%81%D1%82%D1%80%D0%BE%D0%B9%D0%B1%D0%B0%D0%BD%D0%BA%20(%D0%90%D0%9E)%20(%D0%98%D0%98%D0%A1)%20(%D0%B2%D1%81%D1%82%D1%83%D0%BF%D0%B0%D1%8E%D1%82%20%D0%B2%20%D1%81%D0%B8%D0%BB%D1%83%20%D1%81%2006.04.2023%20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Мельниченко</dc:creator>
  <cp:keywords/>
  <dc:description/>
  <cp:lastModifiedBy>Маргарита Мельниченко</cp:lastModifiedBy>
  <cp:revision>2</cp:revision>
  <dcterms:created xsi:type="dcterms:W3CDTF">2023-09-28T07:32:00Z</dcterms:created>
  <dcterms:modified xsi:type="dcterms:W3CDTF">2023-09-28T07:32:00Z</dcterms:modified>
</cp:coreProperties>
</file>