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27" w:rsidRPr="00810F27" w:rsidRDefault="00810F27" w:rsidP="00810F27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Раскрытие информации АКБ «Трансстройбанк» (АО) как профессионального участника рынка ценных бумаг.</w:t>
      </w:r>
    </w:p>
    <w:p w:rsidR="00810F27" w:rsidRPr="00810F27" w:rsidRDefault="00810F27" w:rsidP="00810F27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810F27" w:rsidRPr="00810F27" w:rsidRDefault="00810F27" w:rsidP="00810F27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 разделе публикуется информация о АКБ «Трансстройбанк» как профессиональном участнике рынка ценных бумаг в соответствии с Указанием ЦБ РФ № 3921-У от 28 декабря 2015 года «О составе, объеме, порядке и сроках раскрытия информации профессиональными участниками рынка ценных бумаг».</w:t>
      </w:r>
    </w:p>
    <w:p w:rsidR="00604400" w:rsidRDefault="00604400" w:rsidP="00604400">
      <w:pPr>
        <w:pStyle w:val="a3"/>
        <w:shd w:val="clear" w:color="auto" w:fill="F9FBFB"/>
        <w:spacing w:before="150" w:beforeAutospacing="0" w:after="150" w:afterAutospacing="0"/>
        <w:rPr>
          <w:rFonts w:ascii="RF Dewi" w:hAnsi="RF Dewi"/>
          <w:color w:val="202020"/>
          <w:spacing w:val="2"/>
        </w:rPr>
      </w:pPr>
      <w:r>
        <w:rPr>
          <w:rFonts w:ascii="RF Dewi" w:hAnsi="RF Dewi"/>
          <w:color w:val="202020"/>
          <w:spacing w:val="2"/>
        </w:rPr>
        <w:br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4793"/>
        <w:gridCol w:w="3947"/>
      </w:tblGrid>
      <w:tr w:rsidR="00604400" w:rsidTr="00604400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№</w:t>
            </w:r>
          </w:p>
        </w:tc>
        <w:tc>
          <w:tcPr>
            <w:tcW w:w="12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b/>
                <w:bCs/>
                <w:color w:val="202020"/>
                <w:spacing w:val="2"/>
              </w:rPr>
              <w:t>Информация профессионального участника, подлежащая обязательному раскрытию: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</w:t>
            </w:r>
          </w:p>
        </w:tc>
      </w:tr>
      <w:tr w:rsidR="00604400" w:rsidTr="00604400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4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Раздел 1. Информация о профессиональном участнике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b/>
                <w:bCs/>
                <w:color w:val="202020"/>
                <w:spacing w:val="2"/>
              </w:rPr>
              <w:t>Реквизиты профессионального участника</w:t>
            </w:r>
          </w:p>
        </w:tc>
      </w:tr>
      <w:tr w:rsidR="00604400" w:rsidRP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Полное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Акционерный коммерческий банк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Трансстройбанк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(Акционерное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общество)/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АКБ «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Трансстройбанк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>» (АО)</w:t>
            </w:r>
          </w:p>
          <w:p w:rsidR="00604400" w:rsidRP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  <w:lang w:val="en-US"/>
              </w:rPr>
            </w:pPr>
            <w:r w:rsidRPr="00604400">
              <w:rPr>
                <w:rFonts w:ascii="RF Dewi" w:hAnsi="RF Dewi"/>
                <w:color w:val="202020"/>
                <w:spacing w:val="2"/>
                <w:lang w:val="en-US"/>
              </w:rPr>
              <w:t>Joint Stock Commercial Bank «</w:t>
            </w:r>
            <w:proofErr w:type="spellStart"/>
            <w:r w:rsidRPr="00604400">
              <w:rPr>
                <w:rFonts w:ascii="RF Dewi" w:hAnsi="RF Dewi"/>
                <w:color w:val="202020"/>
                <w:spacing w:val="2"/>
                <w:lang w:val="en-US"/>
              </w:rPr>
              <w:t>Transstroibank</w:t>
            </w:r>
            <w:proofErr w:type="spellEnd"/>
            <w:r w:rsidRPr="00604400">
              <w:rPr>
                <w:rFonts w:ascii="RF Dewi" w:hAnsi="RF Dewi"/>
                <w:color w:val="202020"/>
                <w:spacing w:val="2"/>
                <w:lang w:val="en-US"/>
              </w:rPr>
              <w:t>» (Joint Stock Company) / «</w:t>
            </w:r>
            <w:proofErr w:type="spellStart"/>
            <w:r w:rsidRPr="00604400">
              <w:rPr>
                <w:rFonts w:ascii="RF Dewi" w:hAnsi="RF Dewi"/>
                <w:color w:val="202020"/>
                <w:spacing w:val="2"/>
                <w:lang w:val="en-US"/>
              </w:rPr>
              <w:t>Transstroibank</w:t>
            </w:r>
            <w:proofErr w:type="spellEnd"/>
            <w:r w:rsidRPr="00604400">
              <w:rPr>
                <w:rFonts w:ascii="RF Dewi" w:hAnsi="RF Dewi"/>
                <w:color w:val="202020"/>
                <w:spacing w:val="2"/>
                <w:lang w:val="en-US"/>
              </w:rPr>
              <w:t>»</w:t>
            </w:r>
          </w:p>
          <w:p w:rsidR="00604400" w:rsidRPr="00604400" w:rsidRDefault="00604400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  <w:lang w:val="en-US"/>
              </w:rPr>
            </w:pPr>
            <w:r w:rsidRPr="00604400">
              <w:rPr>
                <w:rFonts w:ascii="RF Dewi" w:hAnsi="RF Dewi"/>
                <w:color w:val="202020"/>
                <w:spacing w:val="2"/>
                <w:lang w:val="en-US"/>
              </w:rPr>
              <w:t> 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Лицензия профессионального участника рынка ценных бумаг на осуществление дилерской деятельности № 045-10552-010000, выдана 20.09.2007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Лицензия профессионального участника рынка ценных бумаг на осуществление брокерской деятельности № 045-10550-100000, выдана 20.09.2007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Лицензия профессионального участника рынка ценных бумаг на осуществление депозитарной деятельности № 045-14072-000100, выдана 03.07.2019</w:t>
            </w:r>
          </w:p>
          <w:p w:rsidR="00604400" w:rsidRDefault="00604400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7730059592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1027739582089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индивидуальный предприниматель зарегистрирован по месту жительства, указанное в ЕГРИП)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115093, г. Москва, ул. Дубининская, д.94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Номер телефона, факса (при наличии факса)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+7 (495) 786-37-73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+7 (495) 786-26-08 (факс)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4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http://www.transstroibank.ru</w:t>
              </w:r>
            </w:hyperlink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5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http://www.transstroybank.ru</w:t>
              </w:r>
            </w:hyperlink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6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http://www.tsbnk.ru</w:t>
              </w:r>
            </w:hyperlink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Адрес электронной почты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7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tsbank@transstroibank.ru</w:t>
              </w:r>
            </w:hyperlink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Банковские реквизиты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расчетного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счета и (или) корреспондентского счета (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субсчета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>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определения размера) указанных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Плата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согласно действующим тарифам профессионального участника не взимается.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lastRenderedPageBreak/>
              <w:t>некредитных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следующих лиц, включая лиц, временно исполняющих обязанности в течение более чем двух месяцев (далее - ВРИО), при их наличии:</w:t>
            </w:r>
            <w:r>
              <w:rPr>
                <w:rFonts w:ascii="RF Dewi" w:hAnsi="RF Dewi"/>
                <w:color w:val="202020"/>
                <w:spacing w:val="2"/>
              </w:rPr>
              <w:br/>
              <w:t>лица, осуществляющего функции единоличного исполнительного органа профессионального участника;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лица, осуществляющего функции внутреннего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контролера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(руководителя службы внутреннего контроля) профессионального участника;</w:t>
            </w:r>
            <w:r>
              <w:rPr>
                <w:rFonts w:ascii="RF Dewi" w:hAnsi="RF Dewi"/>
                <w:color w:val="202020"/>
                <w:spacing w:val="2"/>
              </w:rPr>
              <w:br/>
              <w:t>внутреннего аудитора (руководителя службы внутреннего аудита) профессионального участника;</w:t>
            </w:r>
            <w:r>
              <w:rPr>
                <w:rFonts w:ascii="RF Dewi" w:hAnsi="RF Dewi"/>
                <w:color w:val="202020"/>
                <w:spacing w:val="2"/>
              </w:rPr>
              <w:br/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  <w:r>
              <w:rPr>
                <w:rFonts w:ascii="RF Dewi" w:hAnsi="RF Dewi"/>
                <w:color w:val="202020"/>
                <w:spacing w:val="2"/>
              </w:rPr>
              <w:br/>
              <w:t>членов совета директоров (наблюдательного совета) профессионального участника;</w:t>
            </w:r>
            <w:r>
              <w:rPr>
                <w:rFonts w:ascii="RF Dewi" w:hAnsi="RF Dewi"/>
                <w:color w:val="202020"/>
                <w:spacing w:val="2"/>
              </w:rPr>
              <w:br/>
              <w:t>членов коллегиального исполнительного органа профессионального участника.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Информация о членах совета директоров, лице, занимающем должность единоличного исполнительного органа, членах коллегиального исполнительного органа не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раскрывается в соответствии с Решением Совета директоров Банка России от 22.12.2023 «Об определении перечня информации кредитных организаций,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некредитных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финансовых организаций, а также организаций, оказывающих профессиональные услуги на финансовом рынке, подлежащей раскрытию в соответствии с законодательством Российской Федерации или нормативными актами Банка России, которую кредитные организации,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некредитные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финансовые организации, а также организации, оказывающие профессиональные услуги на финансовом рынке, вправе не раскрывать с 1 января 2024 года до 31 декабря 2024 года включительно, и перечня информации, предусмотренной законодательством Российской Федерации или нормативными актами Банка России, которую Банк России не раскрывает на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своем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официальном сайте в информационно-телекоммуникационной сети "Интернет" с 1 января 2024 года до 31 декабря 2024 года включительно».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b/>
                <w:bCs/>
                <w:color w:val="202020"/>
                <w:spacing w:val="2"/>
              </w:rPr>
              <w:t xml:space="preserve">Лицо, осуществляющее функции внутреннего </w:t>
            </w:r>
            <w:proofErr w:type="spellStart"/>
            <w:r>
              <w:rPr>
                <w:rFonts w:ascii="RF Dewi" w:hAnsi="RF Dewi"/>
                <w:b/>
                <w:bCs/>
                <w:color w:val="202020"/>
                <w:spacing w:val="2"/>
              </w:rPr>
              <w:t>контролера</w:t>
            </w:r>
            <w:proofErr w:type="spellEnd"/>
            <w:r>
              <w:rPr>
                <w:rFonts w:ascii="RF Dewi" w:hAnsi="RF Dewi"/>
                <w:b/>
                <w:bCs/>
                <w:color w:val="202020"/>
                <w:spacing w:val="2"/>
              </w:rPr>
              <w:t xml:space="preserve"> профессионального участника: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Галкин Дмитрий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Сергеевич,</w:t>
            </w:r>
            <w:r>
              <w:rPr>
                <w:rFonts w:ascii="RF Dewi" w:hAnsi="RF Dewi"/>
                <w:color w:val="202020"/>
                <w:spacing w:val="2"/>
              </w:rPr>
              <w:br/>
              <w:t>с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13.08.2018 по настоящее время –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Контролер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профессионального участника рынка ценных бумаг.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b/>
                <w:bCs/>
                <w:color w:val="202020"/>
                <w:spacing w:val="2"/>
              </w:rPr>
              <w:t>Лицо, осуществляющее функции внутреннего аудитора (руководителя службы внутреннего аудита) профессионального участника: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Шведова Наталья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Михайловна,</w:t>
            </w:r>
            <w:r>
              <w:rPr>
                <w:rFonts w:ascii="RF Dewi" w:hAnsi="RF Dewi"/>
                <w:color w:val="202020"/>
                <w:spacing w:val="2"/>
              </w:rPr>
              <w:br/>
              <w:t>с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09.08.2021 по настоящее время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- Начальник Службы внутреннего аудита,</w:t>
            </w:r>
            <w:r>
              <w:rPr>
                <w:rFonts w:ascii="RF Dewi" w:hAnsi="RF Dewi"/>
                <w:color w:val="202020"/>
                <w:spacing w:val="2"/>
              </w:rPr>
              <w:br/>
              <w:t>с 08.01.2016 по 09.08.2021 – Начальник Службы внутреннего контроля.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b/>
                <w:bCs/>
                <w:color w:val="202020"/>
                <w:spacing w:val="2"/>
              </w:rPr>
              <w:t>Лицо, ответственное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участника: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Гринина Наталья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Владимировна,</w:t>
            </w:r>
            <w:r>
              <w:rPr>
                <w:rFonts w:ascii="RF Dewi" w:hAnsi="RF Dewi"/>
                <w:color w:val="202020"/>
                <w:spacing w:val="2"/>
              </w:rPr>
              <w:br/>
              <w:t>с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18.10.2021 по настоящее время - Начальник Управления финансового анализа и риск-менеджмента,</w:t>
            </w:r>
            <w:r>
              <w:rPr>
                <w:rFonts w:ascii="RF Dewi" w:hAnsi="RF Dewi"/>
                <w:color w:val="202020"/>
                <w:spacing w:val="2"/>
              </w:rPr>
              <w:br/>
              <w:t>с 01.03.2021 по 18.10.2021 – Заместитель Начальника Управления финансового анализа и риск-менеджмента.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ее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Факты приостановления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Факты возобновления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Факты принятии профессиональным участником решений о направлении в Банк России заявления об аннулировании лицензий на осуществление профессиональной деятельности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на рынке ценных бумаг отсутствуют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Факты аннулирования лицензий на осуществление профессиональной деятельности на рынке ценных бумаг отсутствуют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полного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наименования СРО и даты вступления профессионального участника в СРО;</w:t>
            </w:r>
            <w:r>
              <w:rPr>
                <w:rFonts w:ascii="RF Dewi" w:hAnsi="RF Dewi"/>
                <w:color w:val="202020"/>
                <w:spacing w:val="2"/>
              </w:rPr>
              <w:br/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Член Саморегулируемой организации Национальная ассоциация участников фондового рынка (НАУФОР) с 30 августа 2023 года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Филиалы и представительства отсутствуют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местах, предназначенных для заключения договора об оказании профессиональным участником услуг на рынке ценных бумаг,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приема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Профессиональная деятельность на рынке ценных бумаг осуществляется в Центральном офисе.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Адрес: 115093, г. Москва, ул. Дубининская, д. 94 (м. Павелецкая / м.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Тульская)</w:t>
            </w:r>
            <w:r>
              <w:rPr>
                <w:rFonts w:ascii="RF Dewi" w:hAnsi="RF Dewi"/>
                <w:color w:val="202020"/>
                <w:spacing w:val="2"/>
              </w:rPr>
              <w:br/>
              <w:t>Телефон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>: +7 (495) 786-37-73</w:t>
            </w:r>
            <w:r>
              <w:rPr>
                <w:rFonts w:ascii="RF Dewi" w:hAnsi="RF Dewi"/>
                <w:color w:val="202020"/>
                <w:spacing w:val="2"/>
              </w:rPr>
              <w:br/>
              <w:t>Факс: +7 (495) 786-26-08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Режим работы: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пн-пт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>: 9:00 - 18:30</w:t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Время обслуживания клиентов: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для юридических лиц: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пн-пт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9:30 - 17:30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для физических лиц: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пн-пт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9:30 - 18:30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proofErr w:type="spellStart"/>
            <w:r>
              <w:rPr>
                <w:rFonts w:ascii="RF Dewi" w:hAnsi="RF Dewi"/>
                <w:color w:val="202020"/>
                <w:spacing w:val="2"/>
              </w:rPr>
              <w:t>Прием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документов, связанных с оказанием таких услуг, осуществляется также в следующих офисах: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Дополнительный офис в г. Калининград</w:t>
            </w:r>
            <w:r>
              <w:rPr>
                <w:rFonts w:ascii="RF Dewi" w:hAnsi="RF Dewi"/>
                <w:color w:val="202020"/>
                <w:spacing w:val="2"/>
              </w:rPr>
              <w:br/>
              <w:t>Адрес: 236022, г. Калининград, пер. Кирова, д. 2, пом. IV</w:t>
            </w:r>
            <w:r>
              <w:rPr>
                <w:rFonts w:ascii="RF Dewi" w:hAnsi="RF Dewi"/>
                <w:color w:val="202020"/>
                <w:spacing w:val="2"/>
              </w:rPr>
              <w:br/>
              <w:t>Телефон: +7 (4012) 971-053, 971-054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Режим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работы:</w:t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пн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>-пт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: 9:00 - 18:00,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сб-вс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– выходной</w:t>
            </w:r>
            <w:r>
              <w:rPr>
                <w:rFonts w:ascii="RF Dewi" w:hAnsi="RF Dewi"/>
                <w:color w:val="202020"/>
                <w:spacing w:val="2"/>
              </w:rPr>
              <w:br/>
              <w:t>обслуживание клиентов: 09:30 - 17:30, обед: 13:00 - 14:00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Дополнительный офис в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г.Казань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br/>
              <w:t>Адрес: 420111, г. Казань, ул. Карла Маркса, д. 59</w:t>
            </w:r>
            <w:r>
              <w:rPr>
                <w:rFonts w:ascii="RF Dewi" w:hAnsi="RF Dewi"/>
                <w:color w:val="202020"/>
                <w:spacing w:val="2"/>
              </w:rPr>
              <w:br/>
              <w:t>Телефон: +7 (843) 210-00-80, 204-21-02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Режим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работы:</w:t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пн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>-пт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: 9:00 - 18:00,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сб-вс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– выходной</w:t>
            </w:r>
            <w:r>
              <w:rPr>
                <w:rFonts w:ascii="RF Dewi" w:hAnsi="RF Dewi"/>
                <w:color w:val="202020"/>
                <w:spacing w:val="2"/>
              </w:rPr>
              <w:br/>
              <w:t>обслуживание клиентов: 09:30 - 17:30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Дополнительный офис в г. Пермь</w:t>
            </w:r>
            <w:r>
              <w:rPr>
                <w:rFonts w:ascii="RF Dewi" w:hAnsi="RF Dewi"/>
                <w:color w:val="202020"/>
                <w:spacing w:val="2"/>
              </w:rPr>
              <w:br/>
              <w:t>Адрес: 614007, г. Пермь, ул. Тимирязева, 24а</w:t>
            </w:r>
            <w:r>
              <w:rPr>
                <w:rFonts w:ascii="RF Dewi" w:hAnsi="RF Dewi"/>
                <w:color w:val="202020"/>
                <w:spacing w:val="2"/>
              </w:rPr>
              <w:br/>
              <w:t>Телефон: +7 (342) 206-53-23, 207-25-35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Режим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работы:</w:t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пн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>-пт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: 9:00 - 18:00,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сб-вс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– выходной</w:t>
            </w:r>
            <w:r>
              <w:rPr>
                <w:rFonts w:ascii="RF Dewi" w:hAnsi="RF Dewi"/>
                <w:color w:val="202020"/>
                <w:spacing w:val="2"/>
              </w:rPr>
              <w:br/>
              <w:t>обслуживание клиентов: 09:30 - 17:30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Дополнительный офис ''Горьковский'' в г. Нижний Новгород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Адрес: 603000, г. Нижний Новгород, ул.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Студеная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>, д. 5</w:t>
            </w:r>
            <w:r>
              <w:rPr>
                <w:rFonts w:ascii="RF Dewi" w:hAnsi="RF Dewi"/>
                <w:color w:val="202020"/>
                <w:spacing w:val="2"/>
              </w:rPr>
              <w:br/>
              <w:t>Телефоны: 8 (831) 214-0135, 8 (831) 214-0120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Режим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работы:</w:t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пн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>-пт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: 9:00 - 18:00,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сб-вс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–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выходной</w:t>
            </w:r>
            <w:r>
              <w:rPr>
                <w:rFonts w:ascii="RF Dewi" w:hAnsi="RF Dewi"/>
                <w:color w:val="202020"/>
                <w:spacing w:val="2"/>
              </w:rPr>
              <w:br/>
              <w:t>обслуживание клиентов: 09:30 - 17:30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Дополнительный офис в г. Липецк</w:t>
            </w:r>
            <w:r>
              <w:rPr>
                <w:rFonts w:ascii="RF Dewi" w:hAnsi="RF Dewi"/>
                <w:color w:val="202020"/>
                <w:spacing w:val="2"/>
              </w:rPr>
              <w:br/>
              <w:t>Адрес: 398001, г. Липецк, ул. Советская, д.45, пом. 4</w:t>
            </w:r>
            <w:r>
              <w:rPr>
                <w:rFonts w:ascii="RF Dewi" w:hAnsi="RF Dewi"/>
                <w:color w:val="202020"/>
                <w:spacing w:val="2"/>
              </w:rPr>
              <w:br/>
              <w:t>Телефон: 8 (4742) 47-60-12, 47-60-23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Режим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работы:</w:t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пн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>-пт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: 9:00 - 18:00,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сб-вс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– выходной</w:t>
            </w:r>
            <w:r>
              <w:rPr>
                <w:rFonts w:ascii="RF Dewi" w:hAnsi="RF Dewi"/>
                <w:color w:val="202020"/>
                <w:spacing w:val="2"/>
              </w:rPr>
              <w:br/>
              <w:t>обслуживание клиентов: 09:30 - 17:30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об агентах (поверенных) профессионального участника, действующих в 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в отношении агентов (поверенных) - российских юридических лиц - полного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ОГРН, ИНН;</w:t>
            </w:r>
            <w:r>
              <w:rPr>
                <w:rFonts w:ascii="RF Dewi" w:hAnsi="RF Dewi"/>
                <w:color w:val="202020"/>
                <w:spacing w:val="2"/>
              </w:rPr>
              <w:br/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Tax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Identification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Number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(далее - TIN) или его аналога (при наличии);</w:t>
            </w:r>
            <w:r>
              <w:rPr>
                <w:rFonts w:ascii="RF Dewi" w:hAnsi="RF Dewi"/>
                <w:color w:val="202020"/>
                <w:spacing w:val="2"/>
              </w:rPr>
              <w:br/>
              <w:t>в отношении агентов (поверенных) - физических лиц - фамилии, имени, отчества (при наличии);</w:t>
            </w:r>
            <w:r>
              <w:rPr>
                <w:rFonts w:ascii="RF Dewi" w:hAnsi="RF Dewi"/>
                <w:color w:val="202020"/>
                <w:spacing w:val="2"/>
              </w:rPr>
              <w:br/>
              <w:t>в отношении агентов (поверенных) - юридических 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Агенты (поверенные) отсутствуют</w:t>
            </w:r>
          </w:p>
        </w:tc>
      </w:tr>
      <w:tr w:rsidR="00604400" w:rsidTr="00604400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4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Раздел 2. Документы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отчетность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профессионального участника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Текст стандартов СРО, которыми руководствуется профессиональный участник при осуществлении своей деятельности, или ссылки на сайты в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сети "Интернет", содержащие текст стандартов СРО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8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https://naufor.ru/tree.asp?n=16042</w:t>
              </w:r>
            </w:hyperlink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9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Заявление на заключение депозитарного договора для физических лиц (действует с 03.11.2023)</w:t>
              </w:r>
            </w:hyperlink>
            <w:r>
              <w:rPr>
                <w:rFonts w:ascii="RF Dewi" w:hAnsi="RF Dewi"/>
                <w:color w:val="202020"/>
                <w:spacing w:val="2"/>
              </w:rPr>
              <w:br/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hyperlink r:id="rId10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Заявление на заключение депозитарного договора для юридических лиц (действует с 03.11.2023)</w:t>
              </w:r>
            </w:hyperlink>
            <w:r>
              <w:rPr>
                <w:rFonts w:ascii="RF Dewi" w:hAnsi="RF Dewi"/>
                <w:color w:val="202020"/>
                <w:spacing w:val="2"/>
              </w:rPr>
              <w:br/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hyperlink r:id="rId11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Заявление об акцепте условий предоставления брокерских услуг для физических лиц (действует с 05.03.2024)</w:t>
              </w:r>
            </w:hyperlink>
            <w:r>
              <w:rPr>
                <w:rFonts w:ascii="RF Dewi" w:hAnsi="RF Dewi"/>
                <w:color w:val="202020"/>
                <w:spacing w:val="2"/>
              </w:rPr>
              <w:br/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hyperlink r:id="rId12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Заявление об акцепте условий предоставления брокерских услуг для юридических лиц (действует с 05.03.2024)</w:t>
              </w:r>
            </w:hyperlink>
            <w:r>
              <w:rPr>
                <w:rFonts w:ascii="RF Dewi" w:hAnsi="RF Dewi"/>
                <w:color w:val="202020"/>
                <w:spacing w:val="2"/>
              </w:rPr>
              <w:br/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hyperlink r:id="rId13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Заявление об акцепте условий предоставления брокерских услуг с открытием и ведением ИИС (действует с 05.03.2024)</w:t>
              </w:r>
            </w:hyperlink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Документ, определяющий условия договора о порядке оказания профессиональным участником услуг на рынке ценных бумаг, заключаемого в соответствии со статьями 3 - 5, 7 и 8 Федерального закона от 22 апреля 1996 года N 39-ФЗ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14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Условия осуществления депозитарной деятельности АКБ «</w:t>
              </w:r>
              <w:proofErr w:type="spellStart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Трансстройбанк</w:t>
              </w:r>
              <w:proofErr w:type="spellEnd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» (АО) (действуют с 03.11.2023)</w:t>
              </w:r>
            </w:hyperlink>
            <w:r>
              <w:rPr>
                <w:rFonts w:ascii="RF Dewi" w:hAnsi="RF Dewi"/>
                <w:color w:val="202020"/>
                <w:spacing w:val="2"/>
              </w:rPr>
              <w:br/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hyperlink r:id="rId15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Условия предоставления АКБ «</w:t>
              </w:r>
              <w:proofErr w:type="spellStart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Трансстройбанк</w:t>
              </w:r>
              <w:proofErr w:type="spellEnd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» (АО) брокерских услуг (действуют с 05.03.2024)</w:t>
              </w:r>
            </w:hyperlink>
            <w:r>
              <w:rPr>
                <w:rFonts w:ascii="RF Dewi" w:hAnsi="RF Dewi"/>
                <w:color w:val="202020"/>
                <w:spacing w:val="2"/>
              </w:rPr>
              <w:br/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hyperlink r:id="rId16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Условия предоставления АКБ «</w:t>
              </w:r>
              <w:proofErr w:type="spellStart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Трансстройбанк</w:t>
              </w:r>
              <w:proofErr w:type="spellEnd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» (АО) брокерских услуг с открытием и ведением ИИС (действуют с 05.03.2024)</w:t>
              </w:r>
            </w:hyperlink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электронном документообороте)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17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Правила дистанционного банковского обслуживания физического лица в АКБ «</w:t>
              </w:r>
              <w:proofErr w:type="spellStart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Трансстройбанк</w:t>
              </w:r>
              <w:proofErr w:type="spellEnd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» (АО) (действуют с 14.02.2024)</w:t>
              </w:r>
            </w:hyperlink>
            <w:r>
              <w:rPr>
                <w:rFonts w:ascii="RF Dewi" w:hAnsi="RF Dewi"/>
                <w:color w:val="202020"/>
                <w:spacing w:val="2"/>
              </w:rPr>
              <w:br/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hyperlink r:id="rId18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 xml:space="preserve">Правила предоставления и использования систем </w:t>
              </w:r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lastRenderedPageBreak/>
                <w:t>дистанционного банковского обслуживания для юридических лиц, индивидуальных предпринимателей, физических лиц, занимающихся в установленном действующим законодательством Российской Федерации порядке частной практикой, физических лиц-должников, признанных банкротами, в АКБ «</w:t>
              </w:r>
              <w:proofErr w:type="spellStart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Трансстройбанк</w:t>
              </w:r>
              <w:proofErr w:type="spellEnd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» (АО) (действуют с 13.09.2023)</w:t>
              </w:r>
            </w:hyperlink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Документ, содержащий порядок принятия профессиональным участником решения о признании лица квалифицированным инвестором,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утвержденный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в соответствии с пунктом 7 статьи 51.2 Федерального закона "О рынке ценных бумаг" (далее - документ о порядке признания лица квалифицированным инвестором)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19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Регламент признания лиц квалифицированными инвесторами в АКБ «</w:t>
              </w:r>
              <w:proofErr w:type="spellStart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Трансстройбанк</w:t>
              </w:r>
              <w:proofErr w:type="spellEnd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» (АО) (действует с 07.11.2021)</w:t>
              </w:r>
            </w:hyperlink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Годовая бухгалтерская (финансовая)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отчетность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, составленная профессиональным участником в соответствии с отраслевыми стандартами бухгалтерского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учета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утвержденными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Банком России на основании пункта 14 статьи 4 Федерального закона от 10 июля 2002 года N 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Согласно пункту 12 Указания Банка России от 02.08.2023 г № 6496-У, информация раскрывается в составе,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объемах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, порядке и сроках, установленными ФЗ «О банках и банковской деятельности», с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учетом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и информации в 2024 году»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20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https://transstroybank.ru/o-banke/finansovaya-otchetnost/</w:t>
              </w:r>
            </w:hyperlink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Промежуточная бухгалтерская (финансовая)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отчетность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, составленная профессиональным участником в соответствии с отраслевыми стандартами бухгалтерского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учета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утвержденными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Банком России на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основании пункта 14 статьи 4 Федерального закона "О Центральном банке Российской Федерации (Банке России)", за исключением примечаний к бухгалтерской (финансовой)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(в случае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ее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Согласно пункту 12 Указания Банка России от 02.08.2023 г № 6496-У, информация раскрывается в составе,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объемах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, порядке и сроках, установленными ФЗ «О банках и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банковской деятельности», с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учетом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и информации в 2024 году»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21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https://transstroybank.ru/o-banke/finansovaya-otchetnost/</w:t>
              </w:r>
            </w:hyperlink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Годовая консолидированная финансовая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отчетность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(финансовая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отчетность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), составленная в соответствии со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статьей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3 Федерального закона от 27 июля 2010 года N 208-ФЗ "О консолидированной финансовой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" (далее - Федеральный закон "О консолидированной финансовой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") (в случае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ее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составления), а также аудиторское заключение в отношении указанной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или информация о месте раскрытия годовой консолидированной финансовой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(финансовой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) в случае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ее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Согласно пункту 12 Указания Банка России от 02.08.2023 г № 6496-У, информация раскрывается в составе,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объемах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, порядке и сроках, установленными ФЗ «О банках и банковской деятельности», с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учетом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и информации в 2024 году»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22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https://transstroybank.ru/o-banke/finansovaya-otchetnost/</w:t>
              </w:r>
            </w:hyperlink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Промежуточная консолидированная финансовая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отчетность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(финансовая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отчетность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), составленная в соответствии со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статьей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3 Федерального закона "О консолидированной финансовой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" (в случае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ее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составления), а также аудиторское заключение или иной документ, составляемый по результатам проверки указанной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за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отчетные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периоды, состоящие из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трех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, шести и девяти месяцев текущего года, в соответствии со стандартами аудиторской деятельности согласно статье 5 Федерального закона "О консолидированной финансовой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lastRenderedPageBreak/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" (при наличии), или информация о месте раскрытия промежуточной консолидированной финансовой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(финансовой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) в случае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ее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Согласно пункту 12 Указания Банка России от 02.08.2023 г № 6496-У, информация раскрывается в составе,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объемах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, порядке и сроках, установленными ФЗ «О банках и банковской деятельности», с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учетом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групп)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и информации в 2024 году»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23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https://transstroybank.ru/o-banke/finansovaya-otchetnost/</w:t>
              </w:r>
            </w:hyperlink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Отчетность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, содержащая сведения об аффилированных лицах организации (индивидуального предпринимателя) и структуре собственности организации (код формы по ОКУД 0420402), составляемая и представляемая профессиональным участником в Банк России в порядке и сроки, установленные в соответствии со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статьей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76.6 Федерального закона "О Центральном банке Российской Федерации (Банке России)" (далее -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отчетность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Предоставление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по форме 0420402 в соответствии с п. 2 Указания Банка России от 30.09.2022 № 6282-У «Об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объеме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, формах, сроках и порядке составления и представления в Банк России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Отчетность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о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расчете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собственных средств (код формы по ОКУД 0420413), составляемая и представляемая профессиональным участником в Банк России в порядке и сроки, установленные в соответствии со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статьей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76.6 Федерального закона "О Центральном банке Российской Федерации (Банке России)" (далее -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отчетность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о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расчете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собственных средств), в части стоимости активов (величины обязательств), принимаемых к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расчету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собственных средств профессионального участника в соответствии с главами 1 - 3 Указания Банка России от 22 марта 2019 года N 5099-У "О требованиях к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расчету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профессиональной деятельности на рынке ценных бумаг" &lt;1&gt;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Предоставление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по форме 0420413 в соответствии с п. 2 Указания Банка России от 30.09.2022 № 6282-У «Об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объеме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, формах, сроках и порядке составления и представления в Банк России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604400" w:rsidTr="00604400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4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Раздел 3. Информация о деятельности профессионального участника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возникновении технических сбоев в автоматизированных системах и (или) программном обеспечении профессионального участника, которые привели к отсутствию (ограничению) 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профессионального участника в отношении отдельных 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подряд, а для депозитариев и держателей реестра владельцев ценных бумаг - более одного календарного дня (далее - технический сбой), с указанием: даты и времени возникновения технического сбоя; описания последствий технического сбоя; фактической причины или предполагаемой причины (в случае невозможности установить фактическую причину на момент раскрытия информации) технического сбоя, предполагаемых даты и времени устранения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Случаи технических сбоев в автоматизированных системах и (или) программном обеспечении профессионального участника отсутствуют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об устранении технического сбоя с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фактических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причин технического сбоя;</w:t>
            </w:r>
            <w:r>
              <w:rPr>
                <w:rFonts w:ascii="RF Dewi" w:hAnsi="RF Dewi"/>
                <w:color w:val="202020"/>
                <w:spacing w:val="2"/>
              </w:rPr>
              <w:br/>
              <w:t>даты и времени устранения технического сбоя;</w:t>
            </w:r>
            <w:r>
              <w:rPr>
                <w:rFonts w:ascii="RF Dewi" w:hAnsi="RF Dewi"/>
                <w:color w:val="202020"/>
                <w:spacing w:val="2"/>
              </w:rPr>
              <w:br/>
              <w:t>описания последствий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Случаи технических сбоев отсутствуют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прекращении доступа к раскрываемой информации (в том числе в связи с началом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профилактических работ) с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фактической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причины или предполагаемой причины (в случае невозможности установить фактическую причину на момент раскрытия информации) прекращения доступа к раскрываемой информации;</w:t>
            </w:r>
            <w:r>
              <w:rPr>
                <w:rFonts w:ascii="RF Dewi" w:hAnsi="RF Dewi"/>
                <w:color w:val="202020"/>
                <w:spacing w:val="2"/>
              </w:rPr>
              <w:br/>
              <w:t>даты и времени прекращения доступа к раскрываемой информации;</w:t>
            </w:r>
            <w:r>
              <w:rPr>
                <w:rFonts w:ascii="RF Dewi" w:hAnsi="RF Dewi"/>
                <w:color w:val="202020"/>
                <w:spacing w:val="2"/>
              </w:rPr>
              <w:br/>
              <w:t>предполагаемых 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Случаи прекращения доступа к раскрываемой информации отсутствуют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возобновлении доступа к раскрываемой информации (в том числе в связи с окончанием профилактических работ) с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фактической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причины прекращения доступа к раскрываемой информации;</w:t>
            </w:r>
            <w:r>
              <w:rPr>
                <w:rFonts w:ascii="RF Dewi" w:hAnsi="RF Dewi"/>
                <w:color w:val="202020"/>
                <w:spacing w:val="2"/>
              </w:rPr>
              <w:br/>
              <w:t>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Случаи прекращения доступа к раскрываемой информации отсутствуют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судебных спорах профессионального участника, его дочерних и зависимых обществ, по которым исковые требования профессионального участника, его дочерних и зависимых обществ или к профессиональному участнику, его дочерним и зависимым обществам превышают 10 процентов балансовой стоимости активов профессионального участника,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отраженной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в его бухгалтерской (финансовой)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отчетности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по состоянию на последнюю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отчетную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дату, предшествующую дате предъявления иска (при наличии), с 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наименования суда, рассматривающего спор;</w:t>
            </w:r>
            <w:r>
              <w:rPr>
                <w:rFonts w:ascii="RF Dewi" w:hAnsi="RF Dewi"/>
                <w:color w:val="202020"/>
                <w:spacing w:val="2"/>
              </w:rPr>
              <w:br/>
              <w:t>номера дела;</w:t>
            </w:r>
            <w:r>
              <w:rPr>
                <w:rFonts w:ascii="RF Dewi" w:hAnsi="RF Dewi"/>
                <w:color w:val="202020"/>
                <w:spacing w:val="2"/>
              </w:rPr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даты судебного акта, которым заканчивается производство по делу в суде;</w:t>
            </w:r>
            <w:r>
              <w:rPr>
                <w:rFonts w:ascii="RF Dewi" w:hAnsi="RF Dewi"/>
                <w:color w:val="202020"/>
                <w:spacing w:val="2"/>
              </w:rPr>
              <w:br/>
              <w:t>размера искового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Отсутствует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по делам о банкротстве профессионального участника (при наличии) с 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наименования суда, рассматривающего дело о банкротстве;</w:t>
            </w:r>
            <w:r>
              <w:rPr>
                <w:rFonts w:ascii="RF Dewi" w:hAnsi="RF Dewi"/>
                <w:color w:val="202020"/>
                <w:spacing w:val="2"/>
              </w:rPr>
              <w:br/>
              <w:t>номера дела о банкротстве;</w:t>
            </w:r>
            <w:r>
              <w:rPr>
                <w:rFonts w:ascii="RF Dewi" w:hAnsi="RF Dewi"/>
                <w:color w:val="202020"/>
                <w:spacing w:val="2"/>
              </w:rPr>
              <w:br/>
              <w:t>даты следующих судебных актов по делу о банкротстве:</w:t>
            </w:r>
            <w:r>
              <w:rPr>
                <w:rFonts w:ascii="RF Dewi" w:hAnsi="RF Dewi"/>
                <w:color w:val="202020"/>
                <w:spacing w:val="2"/>
              </w:rPr>
              <w:br/>
              <w:t>определений суда о принятии заявления о признании профессионального участника банкротом, о введении наблюдения, об отказе во введении наблюдения, о прекращении производства по делу о банкротстве, об оставлении заявления о признании профессионального участника банкротом без рассмотрения, об утверждении мирового соглашения;</w:t>
            </w:r>
            <w:r>
              <w:rPr>
                <w:rFonts w:ascii="RF Dewi" w:hAnsi="RF Dewi"/>
                <w:color w:val="202020"/>
                <w:spacing w:val="2"/>
              </w:rPr>
              <w:br/>
              <w:t>решений о признании профессионального участника банкротом и об открытии конкурсного производства, об отказе в признании профессионального участника банкротом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Отсутствует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Обращения (жалобы) принимаются профессиональным участником по указанным реквизитам: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Адрес: 115093, г. Москва, ул. Дубининская, д. 94</w:t>
            </w:r>
            <w:r>
              <w:rPr>
                <w:rFonts w:ascii="RF Dewi" w:hAnsi="RF Dewi"/>
                <w:color w:val="202020"/>
                <w:spacing w:val="2"/>
              </w:rPr>
              <w:br/>
              <w:t>Адрес WEB-сервера АКБ «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Трансстройбанк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» (АО) в сети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INTERNET:</w:t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hyperlink r:id="rId24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http://www.transstroibank.ru</w:t>
              </w:r>
              <w:proofErr w:type="gramEnd"/>
            </w:hyperlink>
            <w:r>
              <w:rPr>
                <w:rFonts w:ascii="RF Dewi" w:hAnsi="RF Dewi"/>
                <w:color w:val="202020"/>
                <w:spacing w:val="2"/>
              </w:rPr>
              <w:br/>
            </w:r>
            <w:hyperlink r:id="rId25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http://www.transstroуbank.ru</w:t>
              </w:r>
            </w:hyperlink>
            <w:r>
              <w:rPr>
                <w:rFonts w:ascii="RF Dewi" w:hAnsi="RF Dewi"/>
                <w:color w:val="202020"/>
                <w:spacing w:val="2"/>
              </w:rPr>
              <w:br/>
            </w:r>
            <w:hyperlink r:id="rId26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http://www.tsbnk.ru</w:t>
              </w:r>
            </w:hyperlink>
            <w:r>
              <w:rPr>
                <w:rFonts w:ascii="RF Dewi" w:hAnsi="RF Dewi"/>
                <w:color w:val="202020"/>
                <w:spacing w:val="2"/>
              </w:rPr>
              <w:br/>
            </w:r>
            <w:hyperlink r:id="rId27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Телефон: +7 (495) 786-37-73</w:t>
              </w:r>
            </w:hyperlink>
            <w:r>
              <w:rPr>
                <w:rFonts w:ascii="RF Dewi" w:hAnsi="RF Dewi"/>
                <w:color w:val="202020"/>
                <w:spacing w:val="2"/>
              </w:rPr>
              <w:t> </w:t>
            </w:r>
            <w:hyperlink r:id="rId28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E-mail: tsbank@transstroibank.ru</w:t>
              </w:r>
            </w:hyperlink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программном обеспечении, используемом профессиональным участником для взаимодействия с клиентом (зарегистрированным лицом) (при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наличии), с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наименования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программного обеспечения;</w:t>
            </w:r>
            <w:r>
              <w:rPr>
                <w:rFonts w:ascii="RF Dewi" w:hAnsi="RF Dewi"/>
                <w:color w:val="202020"/>
                <w:spacing w:val="2"/>
              </w:rPr>
              <w:br/>
              <w:t>описания рисков, связанных с использованием программного обеспечения, или ссылки на страницу сайта в сети "Интернет", содержащую описание таких рисков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1. ДБО BS-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Client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x64 - система дистанционного банковского обслуживания для юридических лиц,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2. ДБО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iSimple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FL - система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дистанционного банковского обслуживания для физических лиц,</w:t>
            </w:r>
            <w:r>
              <w:rPr>
                <w:rFonts w:ascii="RF Dewi" w:hAnsi="RF Dewi"/>
                <w:color w:val="202020"/>
                <w:spacing w:val="2"/>
              </w:rPr>
              <w:br/>
              <w:t>3. ДБО Faktura.ru - система дистанционного банковского обслуживания для физических лиц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b/>
                <w:bCs/>
                <w:color w:val="202020"/>
                <w:spacing w:val="2"/>
              </w:rPr>
              <w:t>Риск осуществления электронного документооборота</w:t>
            </w:r>
            <w:r>
              <w:rPr>
                <w:rFonts w:ascii="RF Dewi" w:hAnsi="RF Dewi"/>
                <w:color w:val="202020"/>
                <w:spacing w:val="2"/>
              </w:rPr>
              <w:t> – риск,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почты.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Использование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незащищенных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каналов связи может привести к несанкционированному доступу третьих лиц к получаемой/передаваемой информации, в связи с чем, режим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конфиденциальности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передаваемой/получаемой информации может быть нарушен. Данные обстоятельства могут привести к возникновению у Клиента убытков, связанных с неправомерным использованием третьими лицами полученной информации о сделках, проводимых Клиентом операциях и сведений о Клиенте/его активах.</w:t>
            </w:r>
          </w:p>
        </w:tc>
      </w:tr>
      <w:tr w:rsidR="00604400" w:rsidTr="00604400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4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Профессиональным участником, осуществляющим брокерскую деятельность (далее – брокер), дополнительно раскрывается: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денежные средства клиентов и совершать сделки с ценными бумагами и заключать договоры, являющиеся производными финансовыми инструментами, за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счет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Не является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брокерах и 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заключен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договор о брокерском обслуживании (при наличии), с 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полного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ОГРН, ИНН брокеров;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Брокеры и (или) иностранные лица, имеющие право в соответствии с их личным законом осуществлять брокерскую деятельность на рынке ценных бумаг, с которыми у брокера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заключен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договор о брокерском обслуживании, отсутствуют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наличии), с 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полного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ОГРН, ИНН клиринговых организаций;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Небанковская кредитная организация-центральный контрагент «Национальный Клиринговый Центр» (Акционерное общество) (НКО НКЦ (АО))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ОГРН 1067711004481</w:t>
            </w:r>
            <w:r>
              <w:rPr>
                <w:rFonts w:ascii="RF Dewi" w:hAnsi="RF Dewi"/>
                <w:color w:val="202020"/>
                <w:spacing w:val="2"/>
              </w:rPr>
              <w:br/>
              <w:t>ИНН 7750004023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российских организаторах торговли и (или) иностранных биржах, осуществивших допуск брокера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полного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ОГРН, ИНН российских организаторов торговли;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Публичное Акционерное Общество «Московская Биржа ММВБ-РТС» (ПАО Московская Биржа)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ОГРН 1027739387411</w:t>
            </w:r>
            <w:r>
              <w:rPr>
                <w:rFonts w:ascii="RF Dewi" w:hAnsi="RF Dewi"/>
                <w:color w:val="202020"/>
                <w:spacing w:val="2"/>
              </w:rPr>
              <w:br/>
              <w:t>ИНН 7702077840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Случаи приостановления допуска брокера к участию в организованных торгах, проводимых российским организатором торговли (иностранной биржей), отсутствуют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Случаи приостановления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 отсутствуют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кредитных организациях и (или) иностранных кредитных организациях, в которых брокеру открыты специальные брокерские счета (при наличии), с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полного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ОГРН, ИНН кредитных организаций;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Кредитные организации и (или) иностранные кредитные организации, в которых брокеру открыты специальные брокерские счета отсутствуют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Профессиональным участником, осуществляющим деятельность по управлению ценными бумагами (далее - управляющий), дополнительно раскрывается: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об участниках торгов, которые в соответствии с договором,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заключенным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управляющим, совершают по поручению управляющего на организованных торгах, проводимых российским организатором торговли (иностранной биржей), сделки в рамках деятельности по управлению ценными бумагами (при наличии), с 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полного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фирменного наименования, ОГРН, ИНН участников торгов - российских юридических лиц;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наименования, TIN или его аналога (при наличии) участников торгов - иностранных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Деятельность по управлению ценными бумагами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кредитных организациях и (или) иностранных кредитных организациях, в которых управляющему открыты банковские счета для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расчетов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по операциям, совершаемым в рамках деятельности по управлению ценными бумагами, с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полного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ОГРН, ИНН кредитных организаций;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Деятельность по управлению ценными бумагами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об организациях, в которых управляющему открыты лицевые счета (счета депо) доверительного управляющего, с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полного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ОГРН, ИНН российских организаций, в которых управляющему открыты лицевые счета (счета депо) доверительного управляющего;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наименования, TIN или его аналога (при наличии) иностранных организаций, в которых управляющему открыты лицевые счета (счета депо) доверительного управляющего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Деятельность по управлению ценными бумагами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управляющий заключил договоры об оказании ему клиринговых услуг (при наличии), с 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полного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ОГРН, ИНН клиринговых организаций;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наименования, TIN или его аналога (при наличии) иностранных лиц, имеющих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Деятельность по управлению ценными бумагами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российских организаторах торговли и (или) иностранных биржах, осуществивших допуск управляющего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полного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ОГРН, ИНН российских организаторов торговли;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Деятельность по управлению ценными бумагами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Депозитарием дополнительно раскрывается: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29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Условия осуществления депозитарной деятельности АКБ «</w:t>
              </w:r>
              <w:proofErr w:type="spellStart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Трансстройбанк</w:t>
              </w:r>
              <w:proofErr w:type="spellEnd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» (АО) (действуют с 03.11.2023)</w:t>
              </w:r>
            </w:hyperlink>
            <w:r>
              <w:rPr>
                <w:rFonts w:ascii="RF Dewi" w:hAnsi="RF Dewi"/>
                <w:color w:val="202020"/>
                <w:spacing w:val="2"/>
              </w:rPr>
              <w:br/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30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Формы документов, предоставляемые депонентами в депозитарий (действуют с 03.11.2023)</w:t>
              </w:r>
            </w:hyperlink>
            <w:r>
              <w:rPr>
                <w:rFonts w:ascii="RF Dewi" w:hAnsi="RF Dewi"/>
                <w:color w:val="202020"/>
                <w:spacing w:val="2"/>
              </w:rPr>
              <w:br/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31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Формы документов, предоставляемые депозитарием депонентам (действуют с 03.11.2023)</w:t>
              </w:r>
            </w:hyperlink>
            <w:r>
              <w:rPr>
                <w:rFonts w:ascii="RF Dewi" w:hAnsi="RF Dewi"/>
                <w:color w:val="202020"/>
                <w:spacing w:val="2"/>
              </w:rPr>
              <w:br/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номинальных держателях ценных бумаг, передавших депозитарию на бессрочное хранение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учетные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записи и документы в отношении ценных бумаг, с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полного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 номинальных держателей ценных бумаг, передавших депозитарию на бессрочное хранение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учетные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записи и документы в отношении ценных бумаг;</w:t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даты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приема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депозитарием на бессрочное хранение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учетных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записей и документов в отношении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Номинальные держатели ценных бумаг, передавшие депозитарию на бессрочное хранение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учетные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записи и документы в отношении ценных бумаг, отсутствуют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учетные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"О рынке ценных бумаг" (далее - иностранные ценные бумаги), с 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полного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 организаций, передавших депозитарию на бессрочное хранение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учетные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записи и документы в отношении иностранных ценных бумаг;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даты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приема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депозитарием на бессрочное хранение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учетных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записей и документов в отношении иностранных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Организации,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учетные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«О рынке ценных бумаг», отсутствуют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наименования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информационной системы (при его наличии);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полного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 оператора информационной системы, в которой осуществляется выпуск цифровых финансовых активов, или полного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 оператора инвестиционной платформы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Информационная система (информационная система, в которой осуществляется выпуск цифровых финансовых активов, инвестиционная платформа) отсутствует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об организациях, в которых депозитарию открыты лицевые счета (счета депо) номинального держателя или счета лица, действующего в интересах других лиц,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с 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полного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ОГРН, ИНН российских организаций, в которых депозитарию открыты лицевые счета (счета депо) номинального держателя или счета лица, действующего в интересах других лиц;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наименования, TIN или его аналога (при наличии) иностранных организаций, в которых депозитарию открыты лицевые счета (счета депо) номинального держателя или счета лица, действующего в интересах других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Небанковская кредитная организация акционерное общество «Национальный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lastRenderedPageBreak/>
              <w:t>расчетный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депозитарий» (НКО АО НРД)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ОГРН 1027739132563</w:t>
            </w:r>
            <w:r>
              <w:rPr>
                <w:rFonts w:ascii="RF Dewi" w:hAnsi="RF Dewi"/>
                <w:color w:val="202020"/>
                <w:spacing w:val="2"/>
              </w:rPr>
              <w:br/>
              <w:t>ИНН 7702165310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Акционерное общество «Независимая регистраторская компания Р.О.С.Т.» (АО «НРК- Р.О.С.Т.»)</w:t>
            </w:r>
          </w:p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ОГРН 1027739216757</w:t>
            </w:r>
            <w:r>
              <w:rPr>
                <w:rFonts w:ascii="RF Dewi" w:hAnsi="RF Dewi"/>
                <w:color w:val="202020"/>
                <w:spacing w:val="2"/>
              </w:rPr>
              <w:br/>
              <w:t>ИНН 7726030449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Правила ведения реестра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Ведение реестра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Образцы форм распоряжений, на основании которых осуществляется проведение операций в реестре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 в соответствии с правилами ведения реестра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Ведение реестра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реестрах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фондов: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полного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ОГРН и ИНН управляющей компании паевого инвестиционного фонда, с которой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заключен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договор на ведение реестра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фондов;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даты заключения договора на ведение реестра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 с управляющей компанией паевого инвестиционного фонда;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даты акта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приема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-передачи реестра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 (в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случае прекращения договора на ведение реестра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фондов);</w:t>
            </w:r>
            <w:r>
              <w:rPr>
                <w:rFonts w:ascii="RF Dewi" w:hAnsi="RF Dewi"/>
                <w:color w:val="202020"/>
                <w:spacing w:val="2"/>
              </w:rPr>
              <w:br/>
              <w:t>полного названия паевого инвестиционного фонда;</w:t>
            </w:r>
            <w:r>
              <w:rPr>
                <w:rFonts w:ascii="RF Dewi" w:hAnsi="RF Dewi"/>
                <w:color w:val="202020"/>
                <w:spacing w:val="2"/>
              </w:rPr>
              <w:br/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 xml:space="preserve">Ведение реестра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Внутренний документ (правила) центрального депозитария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Нет в наличии, деятельность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тарифах на оказываемые депозитарием услуги (тарифной политике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32" w:history="1"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Тарифы комиссионного вознаграждения АКБ «</w:t>
              </w:r>
              <w:proofErr w:type="spellStart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Трансстройбанк</w:t>
              </w:r>
              <w:proofErr w:type="spellEnd"/>
              <w:r>
                <w:rPr>
                  <w:rStyle w:val="a4"/>
                  <w:rFonts w:ascii="RF Dewi" w:hAnsi="RF Dewi"/>
                  <w:color w:val="00345E"/>
                  <w:spacing w:val="2"/>
                </w:rPr>
                <w:t>» (АО) за депозитарные операции</w:t>
              </w:r>
            </w:hyperlink>
            <w:r>
              <w:rPr>
                <w:rFonts w:ascii="RF Dewi" w:hAnsi="RF Dewi"/>
                <w:color w:val="202020"/>
                <w:spacing w:val="2"/>
              </w:rPr>
              <w:br/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вознаграждении за оказываемые специализированным депозитарием услуги по ведению реестра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 (тарифная политика специализированного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Ведение реестра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Регистратором дополнительно раскрывается: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реестрах владельцев ценных бумаг, в том числе реестрах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фондов, ипотечных сертификатов участия, реестрах акций непубличного акционерного общества в виде цифровых финансовых активов (далее при совместном упоминании – Реестр),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ведение которых осуществляет держатель реестра, с указанием по каждому Реестру: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полного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ОГРН и ИНН эмитента (лица, обязанного по ценным бумагам), с которым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заключен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договор на ведение Реестра;</w:t>
            </w:r>
            <w:r>
              <w:rPr>
                <w:rFonts w:ascii="RF Dewi" w:hAnsi="RF Dewi"/>
                <w:color w:val="202020"/>
                <w:spacing w:val="2"/>
              </w:rPr>
              <w:br/>
              <w:t>даты заключения договора на ведение Реестра;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даты акта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приема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>-передачи Реестра (в случае прекращения договора на ведение Реестра);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полного названия паевого инвестиционного фонда, 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фондов);</w:t>
            </w:r>
            <w:r>
              <w:rPr>
                <w:rFonts w:ascii="RF Dewi" w:hAnsi="RF Dewi"/>
                <w:color w:val="202020"/>
                <w:spacing w:val="2"/>
              </w:rPr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Деятельность по ведению реестра не осуществляется</w:t>
            </w:r>
            <w:r>
              <w:rPr>
                <w:rFonts w:ascii="RF Dewi" w:hAnsi="RF Dewi"/>
                <w:color w:val="202020"/>
                <w:spacing w:val="2"/>
              </w:rPr>
              <w:br/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об эмитентах (лицах, обязанных по ценным бумагам), Реестры которых переведены регистратором в режим хранения и (или) приняты регистратором на хранение, с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полного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ИНН и ОГРН эмитента (лица, обязанного по ценным бумагам);</w:t>
            </w:r>
            <w:r>
              <w:rPr>
                <w:rFonts w:ascii="RF Dewi" w:hAnsi="RF Dewi"/>
                <w:color w:val="202020"/>
                <w:spacing w:val="2"/>
              </w:rPr>
              <w:br/>
              <w:t>даты и основания перевода Реестра в режим хранения и (или) принятия Реестра на 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Деятельность по ведению реестра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трансфер-агентах с указанием их полного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ОГРН и ИНН, адреса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трансфер-агента в пределах места нахождения трансфер-агента, указанного в ЕГРЮЛ, номера телефона, факса (при наличии факса) трансфер-агента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Деятельность по ведению реестра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об эмитентах (управляющих компаниях паевых инвестиционных фондов, управляющих ипотечным покрытием), осуществляющих по договору на ведение Реестра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прием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и передачу документов, предусмотренных пунктом 4 статьи 8.1 Федерального закона "О рынке ценных бумаг", с указанием полного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ОГРН и ИНН таких эмитентов (управляющих компаний паевых инвестиционных фондов, управляющих ипотечным покрытием), их адреса в пределах их места нахождения, указанного в ЕГРЮЛ, номера их телефона и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Деятельность по ведению реестра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Правила ведения реестра владельцев эмиссионных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Деятельность по ведению реестра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Правила ведения реестра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фондов, ипотечных сертификатов участия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Деятельность по ведению реестра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проведение операций по лицевым счетам и за предоставление информации из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Деятельность по ведению реестра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Образцы форм распоряжений,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Деятельность по ведению реестра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Образцы форм распоряжений, на основании которых регистратор проводит операции в реестре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фондов, ипотечных сертификатов участия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Деятельность по ведению реестра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Сведения о несоответствии регистратора требованиям, установленным частью 1 статьи 2.1 Федерального закона от 21 июля 2014 года N 213-ФЗ, с указанием требований, которым регистратор не соответствует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Деятельность по ведению реестра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прекращении договора на ведение Реестра с 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полного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фирменного наименования, ОГРН и ИНН эмитента (лица, обязанного по ценным бумагам), с которым был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заключен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договор на ведение Реестра;</w:t>
            </w:r>
            <w:r>
              <w:rPr>
                <w:rFonts w:ascii="RF Dewi" w:hAnsi="RF Dewi"/>
                <w:color w:val="202020"/>
                <w:spacing w:val="2"/>
              </w:rPr>
              <w:br/>
              <w:t>даты прекращения договора на ведение Реестра;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паев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паевых инвестиционных фондов);</w:t>
            </w:r>
            <w:r>
              <w:rPr>
                <w:rFonts w:ascii="RF Dewi" w:hAnsi="RF Dewi"/>
                <w:color w:val="202020"/>
                <w:spacing w:val="2"/>
              </w:rPr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Деятельность по ведению реестра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Внутренний документ (правила) регистратора по регистрации выпусков (дополнительных выпусков) эмиссионных ценных бумаг в соответствии с пунктом 1 статьи 20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Деятельность по ведению реестра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Профессиональным участником, осуществляющим деятельность по инвестиционному консультированию (далее – инвестиционный советник), дополнительно раскрывается: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судебных спорах, в которых инвестиционный советник выступает в качестве ответчика, по искам, связанным с осуществлением инвестиционным советником деятельности по инвестиционному 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индивидуальных инвестиционных рекомендаций (далее - программа) (при наличии), с 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наименования суда, рассматривающего спор;</w:t>
            </w:r>
            <w:r>
              <w:rPr>
                <w:rFonts w:ascii="RF Dewi" w:hAnsi="RF Dewi"/>
                <w:color w:val="202020"/>
                <w:spacing w:val="2"/>
              </w:rPr>
              <w:br/>
              <w:t>номера дела;</w:t>
            </w:r>
            <w:r>
              <w:rPr>
                <w:rFonts w:ascii="RF Dewi" w:hAnsi="RF Dewi"/>
                <w:color w:val="202020"/>
                <w:spacing w:val="2"/>
              </w:rPr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>
              <w:rPr>
                <w:rFonts w:ascii="RF Dewi" w:hAnsi="RF Dewi"/>
                <w:color w:val="202020"/>
                <w:spacing w:val="2"/>
              </w:rPr>
              <w:br/>
              <w:t>даты судебного акта, которым заканчивается производство по делу в суде;</w:t>
            </w:r>
            <w:r>
              <w:rPr>
                <w:rFonts w:ascii="RF Dewi" w:hAnsi="RF Dewi"/>
                <w:color w:val="202020"/>
                <w:spacing w:val="2"/>
              </w:rPr>
              <w:br/>
              <w:t>размера искового требования.</w:t>
            </w:r>
            <w:r>
              <w:rPr>
                <w:rFonts w:ascii="RF Dewi" w:hAnsi="RF Dewi"/>
                <w:color w:val="202020"/>
                <w:spacing w:val="2"/>
              </w:rPr>
              <w:br/>
              <w:t>Информация раскрывается в части, не раскрытой по строке 26 настоящего приложения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Деятельность по инвестиционному консультированию не осуществляется</w:t>
            </w:r>
          </w:p>
        </w:tc>
      </w:tr>
      <w:tr w:rsidR="00604400" w:rsidTr="006044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наименования программы;</w:t>
            </w:r>
            <w:r>
              <w:rPr>
                <w:rFonts w:ascii="RF Dewi" w:hAnsi="RF Dewi"/>
                <w:color w:val="202020"/>
                <w:spacing w:val="2"/>
              </w:rPr>
              <w:br/>
              <w:t>наличия аккредитации программы;</w:t>
            </w:r>
            <w:r>
              <w:rPr>
                <w:rFonts w:ascii="RF Dewi" w:hAnsi="RF Dewi"/>
                <w:color w:val="202020"/>
                <w:spacing w:val="2"/>
              </w:rPr>
              <w:br/>
              <w:t>даты аккредитации программы;</w:t>
            </w:r>
            <w:r>
              <w:rPr>
                <w:rFonts w:ascii="RF Dewi" w:hAnsi="RF Dewi"/>
                <w:color w:val="202020"/>
                <w:spacing w:val="2"/>
              </w:rPr>
              <w:br/>
              <w:t xml:space="preserve">полного и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сокращенного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 xml:space="preserve"> (при наличии)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наименования и адреса сайта в сети "Интернет" организации, осуществившей аккредитацию;</w:t>
            </w:r>
            <w:r>
              <w:rPr>
                <w:rFonts w:ascii="RF Dewi" w:hAnsi="RF Dewi"/>
                <w:color w:val="202020"/>
                <w:spacing w:val="2"/>
              </w:rPr>
              <w:br/>
              <w:t>описания рисков, связанных с использованием программы, или ссылки на страницу сайта в сети "Интернет", содержащую описание указанных рисков;</w:t>
            </w:r>
            <w:r>
              <w:rPr>
                <w:rFonts w:ascii="RF Dewi" w:hAnsi="RF Dewi"/>
                <w:color w:val="202020"/>
                <w:spacing w:val="2"/>
              </w:rPr>
              <w:br/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604400" w:rsidRDefault="00604400">
            <w:pPr>
              <w:pStyle w:val="cell-layout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Деятельность по инвестиционному консультированию не осуществляется</w:t>
            </w:r>
          </w:p>
        </w:tc>
      </w:tr>
    </w:tbl>
    <w:p w:rsidR="00604400" w:rsidRDefault="00604400" w:rsidP="00604400">
      <w:pPr>
        <w:pStyle w:val="a3"/>
        <w:shd w:val="clear" w:color="auto" w:fill="F9FBFB"/>
        <w:spacing w:before="150" w:beforeAutospacing="0" w:after="150" w:afterAutospacing="0"/>
        <w:rPr>
          <w:rFonts w:ascii="RF Dewi" w:hAnsi="RF Dewi"/>
          <w:color w:val="202020"/>
          <w:spacing w:val="2"/>
        </w:rPr>
      </w:pPr>
      <w:r>
        <w:rPr>
          <w:rFonts w:ascii="RF Dewi" w:hAnsi="RF Dewi"/>
          <w:color w:val="202020"/>
          <w:spacing w:val="2"/>
        </w:rPr>
        <w:t xml:space="preserve">Если явно </w:t>
      </w:r>
      <w:proofErr w:type="gramStart"/>
      <w:r>
        <w:rPr>
          <w:rFonts w:ascii="RF Dewi" w:hAnsi="RF Dewi"/>
          <w:color w:val="202020"/>
          <w:spacing w:val="2"/>
        </w:rPr>
        <w:t>не указано</w:t>
      </w:r>
      <w:proofErr w:type="gramEnd"/>
      <w:r>
        <w:rPr>
          <w:rFonts w:ascii="RF Dewi" w:hAnsi="RF Dewi"/>
          <w:color w:val="202020"/>
          <w:spacing w:val="2"/>
        </w:rPr>
        <w:t xml:space="preserve"> иное, период раскрываемости указанной информации отсчитывается от даты </w:t>
      </w:r>
      <w:proofErr w:type="spellStart"/>
      <w:r>
        <w:rPr>
          <w:rFonts w:ascii="RF Dewi" w:hAnsi="RF Dewi"/>
          <w:color w:val="202020"/>
          <w:spacing w:val="2"/>
        </w:rPr>
        <w:t>ее</w:t>
      </w:r>
      <w:proofErr w:type="spellEnd"/>
      <w:r>
        <w:rPr>
          <w:rFonts w:ascii="RF Dewi" w:hAnsi="RF Dewi"/>
          <w:color w:val="202020"/>
          <w:spacing w:val="2"/>
        </w:rPr>
        <w:t xml:space="preserve"> раскрытия до даты, предшествующей дате внесения следующих изменений.</w:t>
      </w:r>
    </w:p>
    <w:p w:rsidR="00810F27" w:rsidRPr="00810F27" w:rsidRDefault="00810F27" w:rsidP="00810F27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810F27" w:rsidRPr="00810F27" w:rsidRDefault="00810F27" w:rsidP="00810F27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Данные от </w:t>
      </w:r>
      <w:r w:rsidR="00604400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01.04</w:t>
      </w:r>
      <w:r w:rsidRPr="00810F27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.2024 года</w:t>
      </w:r>
      <w:bookmarkStart w:id="0" w:name="_GoBack"/>
      <w:bookmarkEnd w:id="0"/>
    </w:p>
    <w:p w:rsidR="00D314F9" w:rsidRDefault="00D314F9"/>
    <w:sectPr w:rsidR="00D314F9" w:rsidSect="00810F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F Dewi">
    <w:panose1 w:val="00000500000000000000"/>
    <w:charset w:val="CC"/>
    <w:family w:val="auto"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27"/>
    <w:rsid w:val="00604400"/>
    <w:rsid w:val="00810F27"/>
    <w:rsid w:val="00D3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34350-ED00-4D8C-96A5-2E7169C5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044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0F2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044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ell-layout">
    <w:name w:val="cell-layout"/>
    <w:basedOn w:val="a"/>
    <w:rsid w:val="0060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1%81%20%D0%BE%D1%82%D0%BA%D1%80%D1%8B%D1%82%D0%B8%D0%B5%D0%BC%20%D0%B8%20%D0%B2%D0%B5%D0%B4%D0%B5%D0%BD%D0%B8%D0%B5%D0%BC%20%D0%98%D0%98%D0%A1%20(%D0%B4%D0%B5%D0%B9%D1%81%D1%82%D0%B2%D1%83%D0%B5%D1%82%20%D1%81%2005.03.2024).doc" TargetMode="External"/><Relationship Id="rId18" Type="http://schemas.openxmlformats.org/officeDocument/2006/relationships/hyperlink" Target="https://transstroybank.ru/2024/p14/%D0%9F%D1%80%D0%B0%D0%B2%D0%B8%D0%BB%D0%B0%20%D0%94%D0%91%D0%9E%20%D0%B4%D0%BB%D1%8F%20%D0%AE%D0%9B%20%D0%B8%20%D0%98%D0%9F%20%D1%81%2013.09.2023.doc" TargetMode="External"/><Relationship Id="rId26" Type="http://schemas.openxmlformats.org/officeDocument/2006/relationships/hyperlink" Target="http://www.tsbnk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ransstroybank.ru/o-banke/finansovaya-otchetnost/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tsbank@transstroibank.ru" TargetMode="External"/><Relationship Id="rId12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E%D1%80%D0%B8%D0%B4%D0%B8%D1%87%D0%B5%D1%81%D0%BA%D0%B8%D1%85%20%D0%BB%D0%B8%D1%86%20(%D0%B4%D0%B5%D0%B9%D1%81%D1%82%D0%B2%D1%83%D0%B5%D1%82%20%D1%81%2005.03.2024).doc" TargetMode="External"/><Relationship Id="rId17" Type="http://schemas.openxmlformats.org/officeDocument/2006/relationships/hyperlink" Target="https://transstroybank.ru/2024/p14/%D0%9F%D1%80%D0%B0%D0%B2%D0%B8%D0%BB%D0%B0%20%D0%94%D0%91%D0%9E%20%D0%A4%D0%9B%20_%20%D0%92%D0%B5%D1%80%D1%81%D0%B8%D1%8F%206.24.doc" TargetMode="External"/><Relationship Id="rId25" Type="http://schemas.openxmlformats.org/officeDocument/2006/relationships/hyperlink" Target="https://transstroybank.ru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98%D0%98%D0%A1)%20(%D0%B4%D0%B5%D0%B9%D1%81%D1%82%D0%B2%D1%83%D1%8E%D1%82%20%D1%81%2005.03.2024%20).docx" TargetMode="External"/><Relationship Id="rId20" Type="http://schemas.openxmlformats.org/officeDocument/2006/relationships/hyperlink" Target="https://transstroybank.ru/o-banke/finansovaya-otchetnost/" TargetMode="External"/><Relationship Id="rId29" Type="http://schemas.openxmlformats.org/officeDocument/2006/relationships/hyperlink" Target="https://transstroybank.ru/2024/p32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sbnk.ru/" TargetMode="External"/><Relationship Id="rId11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4%D0%B8%D0%B7%D0%B8%D1%87%D0%B5%D1%81%D0%BA%D0%B8%D1%85%20%D0%BB%D0%B8%D1%86%20(%D0%B4%D0%B5%D0%B9%D1%81%D1%82%D0%B2%D1%83%D0%B5%D1%82%20%D1%81%2005.03.2024).doc" TargetMode="External"/><Relationship Id="rId24" Type="http://schemas.openxmlformats.org/officeDocument/2006/relationships/hyperlink" Target="http://www.transstroibank.ru/" TargetMode="External"/><Relationship Id="rId32" Type="http://schemas.openxmlformats.org/officeDocument/2006/relationships/hyperlink" Target="https://transstroybank.ru/2024/p32/%D0%A2%D0%B0%D1%80%D0%B8%D1%84%D1%8B%20%D0%BA%D0%BE%D0%BC%D0%B8%D1%81%D1%81%D0%B8%D0%BE%D0%BD%D0%BD%D0%BE%D0%B3%D0%BE%20%D0%B2%D0%BE%D0%B7%D0%BD%D0%B0%D0%B3%D1%80%D0%B0%D0%B6%D0%B4%D0%B5%D0%BD%D0%B8%D1%8F%20%D0%90%D0%9A%D0%91%20%C2%AB%D0%A2%D1%80%D0%B0%D0%BD%D1%81%D1%81%D1%82%D1%80%D0%BE%D0%B9%D0%B1%D0%B0%D0%BD%D0%BA%C2%BB%20(%D0%90%D0%9E)%20%D0%B7%D0%B0%20%D0%B4%D0%B5%D0%BF%D0%BE%D0%B7%D0%B8%D1%82%D0%B0%D1%80%D0%BD%D1%8B%D0%B5%20%D0%BE%D0%BF%D0%B5%D1%80%D0%B0%D1%86%D0%B8%D0%B8%20(%D0%B4%D0%B5%D0%B9%D1%81%D1%82%D0%B2%D1%83%D1%8E%D1%82%20%D1%81%2003.07.2019).doc" TargetMode="External"/><Relationship Id="rId5" Type="http://schemas.openxmlformats.org/officeDocument/2006/relationships/hyperlink" Target="https://transstroybank.ru/" TargetMode="External"/><Relationship Id="rId15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B4%D0%B5%D0%B9%D1%81%D1%82%D0%B2%D1%83%D1%8E%D1%82%20%D1%81%2005.03.2024%20).doc" TargetMode="External"/><Relationship Id="rId23" Type="http://schemas.openxmlformats.org/officeDocument/2006/relationships/hyperlink" Target="https://transstroybank.ru/o-banke/finansovaya-otchetnost/" TargetMode="External"/><Relationship Id="rId28" Type="http://schemas.openxmlformats.org/officeDocument/2006/relationships/hyperlink" Target="mailto:tsbank@transstroibank.ru" TargetMode="External"/><Relationship Id="rId10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03.11.2023).doc" TargetMode="External"/><Relationship Id="rId19" Type="http://schemas.openxmlformats.org/officeDocument/2006/relationships/hyperlink" Target="https://transstroybank.ru/2024/p15/%D0%A0%D0%B5%D0%B3%D0%BB%D0%B0%D0%BC%D0%B5%D0%BD%D1%82_%D0%BF%D1%80%D0%B8%D0%B7%D0%BD%D0%B0%D0%BD%D0%B8%D1%8F_%D0%BB%D0%B8%D1%86_%D0%BA%D0%B2%D0%B0%D0%BB%D0%B8%D1%84%D0%B8%D1%86%D0%B8%D1%80%D0%BE%D0%B2%D0%B0%D0%BD%D0%BD%D1%8B%D0%BC%D0%B8_%D0%B8%D0%BD%D0%B2%D0%B5%D1%81%D1%82%D0%BE%D1%80%D0%B0%D0%BC%D0%B8_3.21_(%D0%B2%D1%81%D1%82%D1%83%D0%BF%D0%B0%D0%B5%D1%82_%D0%B2_%D1%81%D0%B8%D0%BB%D1%83_%D1%81_07.11.2021).docx" TargetMode="External"/><Relationship Id="rId31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03.11.2023).doc" TargetMode="External"/><Relationship Id="rId4" Type="http://schemas.openxmlformats.org/officeDocument/2006/relationships/hyperlink" Target="http://www.transstroibank.ru/" TargetMode="External"/><Relationship Id="rId9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03.11.2023).doc" TargetMode="External"/><Relationship Id="rId14" Type="http://schemas.openxmlformats.org/officeDocument/2006/relationships/hyperlink" Target="https://transstroybank.ru/2024/p13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22" Type="http://schemas.openxmlformats.org/officeDocument/2006/relationships/hyperlink" Target="https://transstroybank.ru/o-banke/finansovaya-otchetnost/" TargetMode="External"/><Relationship Id="rId27" Type="http://schemas.openxmlformats.org/officeDocument/2006/relationships/hyperlink" Target="tel:+7%20(495)%20786-37-73" TargetMode="External"/><Relationship Id="rId30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03.11.2023).doc" TargetMode="External"/><Relationship Id="rId8" Type="http://schemas.openxmlformats.org/officeDocument/2006/relationships/hyperlink" Target="https://naufor.ru/tree.asp?n=16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8408</Words>
  <Characters>47931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Мельниченко</dc:creator>
  <cp:keywords/>
  <dc:description/>
  <cp:lastModifiedBy>1</cp:lastModifiedBy>
  <cp:revision>2</cp:revision>
  <dcterms:created xsi:type="dcterms:W3CDTF">2024-06-05T14:29:00Z</dcterms:created>
  <dcterms:modified xsi:type="dcterms:W3CDTF">2024-06-05T14:29:00Z</dcterms:modified>
</cp:coreProperties>
</file>